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74F4D6FA" w:rsidR="00D3224B" w:rsidRDefault="00293FDA" w:rsidP="00EE4140">
      <w:pPr>
        <w:pStyle w:val="Heading1"/>
        <w:spacing w:before="0" w:after="0" w:line="240" w:lineRule="auto"/>
        <w:rPr>
          <w:color w:val="auto"/>
          <w:sz w:val="24"/>
          <w:szCs w:val="24"/>
        </w:rPr>
      </w:pPr>
      <w:r>
        <w:rPr>
          <w:color w:val="auto"/>
          <w:sz w:val="24"/>
          <w:szCs w:val="24"/>
        </w:rPr>
        <w:t xml:space="preserve">2. </w:t>
      </w:r>
      <w:hyperlink r:id="rId5" w:history="1">
        <w:r w:rsidRPr="00293FDA">
          <w:rPr>
            <w:rStyle w:val="Hyperlink"/>
            <w:color w:val="auto"/>
            <w:sz w:val="24"/>
            <w:szCs w:val="24"/>
            <w:u w:val="none"/>
          </w:rPr>
          <w:t xml:space="preserve">BENCHMARKING </w:t>
        </w:r>
        <w:r w:rsidR="00484917" w:rsidRPr="00484917">
          <w:rPr>
            <w:rStyle w:val="Hyperlink"/>
            <w:color w:val="auto"/>
            <w:sz w:val="24"/>
            <w:szCs w:val="24"/>
            <w:u w:val="none"/>
          </w:rPr>
          <w:t xml:space="preserve">PRODUCTIVITY </w:t>
        </w:r>
        <w:r w:rsidRPr="00293FDA">
          <w:rPr>
            <w:rStyle w:val="Hyperlink"/>
            <w:color w:val="auto"/>
            <w:sz w:val="24"/>
            <w:szCs w:val="24"/>
            <w:u w:val="none"/>
          </w:rPr>
          <w:t xml:space="preserve">SUMMARY REPORT </w:t>
        </w:r>
      </w:hyperlink>
    </w:p>
    <w:p w14:paraId="0879447F" w14:textId="77777777" w:rsidR="00293FDA" w:rsidRDefault="00293FDA" w:rsidP="00EE4140">
      <w:pPr>
        <w:spacing w:after="0" w:line="240" w:lineRule="auto"/>
      </w:pPr>
    </w:p>
    <w:p w14:paraId="19B40114" w14:textId="77777777" w:rsidR="00904DAA" w:rsidRPr="00904DAA" w:rsidRDefault="00904DAA" w:rsidP="00EE4140">
      <w:pPr>
        <w:pStyle w:val="NoSpacing"/>
        <w:jc w:val="both"/>
        <w:rPr>
          <w:sz w:val="24"/>
          <w:szCs w:val="24"/>
          <w:lang w:eastAsia="zh-CN"/>
        </w:rPr>
      </w:pPr>
      <w:r w:rsidRPr="00FA506C">
        <w:rPr>
          <w:b/>
          <w:bCs/>
          <w:color w:val="000000" w:themeColor="text1"/>
          <w:sz w:val="24"/>
          <w:szCs w:val="24"/>
          <w:u w:val="single"/>
          <w:lang w:eastAsia="zh-CN"/>
        </w:rPr>
        <w:t>Report Summary:</w:t>
      </w:r>
      <w:r w:rsidRPr="00FA506C">
        <w:rPr>
          <w:b/>
          <w:bCs/>
          <w:color w:val="000000" w:themeColor="text1"/>
          <w:sz w:val="24"/>
          <w:szCs w:val="24"/>
          <w:lang w:eastAsia="zh-CN"/>
        </w:rPr>
        <w:t xml:space="preserve"> </w:t>
      </w:r>
      <w:r w:rsidRPr="00904DAA">
        <w:rPr>
          <w:sz w:val="24"/>
          <w:szCs w:val="24"/>
          <w:lang w:eastAsia="zh-CN"/>
        </w:rPr>
        <w:t>This report provides a summary of the breakthrough approach that CII has developed to benchmark engineering and construction productivity. CII has instituted a secure and robust online system to help users benchmark their productivity— streamlining each step of the process, from data entry to report generation. Preliminary analyses have been presented here to illustrate the great potential uses of the productivity database and to help users better understand productivity benchmarking.</w:t>
      </w:r>
    </w:p>
    <w:p w14:paraId="299A20D4" w14:textId="77777777" w:rsidR="00904DAA" w:rsidRPr="00904DAA" w:rsidRDefault="00904DAA" w:rsidP="00EE4140">
      <w:pPr>
        <w:pStyle w:val="NoSpacing"/>
        <w:jc w:val="both"/>
        <w:rPr>
          <w:sz w:val="24"/>
          <w:szCs w:val="24"/>
          <w:lang w:eastAsia="zh-CN"/>
        </w:rPr>
      </w:pPr>
    </w:p>
    <w:p w14:paraId="18EA2036" w14:textId="77777777" w:rsidR="00904DAA" w:rsidRPr="00904DAA" w:rsidRDefault="00904DAA" w:rsidP="00EE4140">
      <w:pPr>
        <w:pStyle w:val="NoSpacing"/>
        <w:jc w:val="both"/>
        <w:rPr>
          <w:sz w:val="24"/>
          <w:szCs w:val="24"/>
          <w:lang w:eastAsia="zh-CN"/>
        </w:rPr>
      </w:pPr>
      <w:r w:rsidRPr="00904DAA">
        <w:rPr>
          <w:sz w:val="24"/>
          <w:szCs w:val="24"/>
          <w:lang w:eastAsia="zh-CN"/>
        </w:rPr>
        <w:t>The CII productivity benchmarking program gives users the ability to benchmark productivity and, most importantly, it allows them to drive improvement in their work processes. It does this in the following ways:</w:t>
      </w:r>
    </w:p>
    <w:p w14:paraId="68E27E1F" w14:textId="303DC154" w:rsidR="00904DAA" w:rsidRPr="00904DAA" w:rsidRDefault="00904DAA" w:rsidP="00EE4140">
      <w:pPr>
        <w:pStyle w:val="NoSpacing"/>
        <w:numPr>
          <w:ilvl w:val="0"/>
          <w:numId w:val="29"/>
        </w:numPr>
        <w:jc w:val="both"/>
        <w:rPr>
          <w:sz w:val="24"/>
          <w:szCs w:val="24"/>
          <w:lang w:eastAsia="zh-CN"/>
        </w:rPr>
      </w:pPr>
      <w:r w:rsidRPr="00904DAA">
        <w:rPr>
          <w:sz w:val="24"/>
          <w:szCs w:val="24"/>
          <w:lang w:eastAsia="zh-CN"/>
        </w:rPr>
        <w:t>It assists companies/projects in setting project objectives for future assessment through the data mining tool.</w:t>
      </w:r>
    </w:p>
    <w:p w14:paraId="540D688A" w14:textId="0B0CF308" w:rsidR="00904DAA" w:rsidRPr="00904DAA" w:rsidRDefault="00904DAA" w:rsidP="00EE4140">
      <w:pPr>
        <w:pStyle w:val="NoSpacing"/>
        <w:numPr>
          <w:ilvl w:val="0"/>
          <w:numId w:val="29"/>
        </w:numPr>
        <w:jc w:val="both"/>
        <w:rPr>
          <w:sz w:val="24"/>
          <w:szCs w:val="24"/>
          <w:lang w:eastAsia="zh-CN"/>
        </w:rPr>
      </w:pPr>
      <w:r w:rsidRPr="00904DAA">
        <w:rPr>
          <w:sz w:val="24"/>
          <w:szCs w:val="24"/>
          <w:lang w:eastAsia="zh-CN"/>
        </w:rPr>
        <w:t>It helps benchmarking participants identify productivity problems on their projects through the key reports.</w:t>
      </w:r>
    </w:p>
    <w:p w14:paraId="21706AF3" w14:textId="0B1FA048" w:rsidR="00904DAA" w:rsidRPr="00904DAA" w:rsidRDefault="00904DAA" w:rsidP="00EE4140">
      <w:pPr>
        <w:pStyle w:val="NoSpacing"/>
        <w:numPr>
          <w:ilvl w:val="0"/>
          <w:numId w:val="29"/>
        </w:numPr>
        <w:jc w:val="both"/>
        <w:rPr>
          <w:sz w:val="24"/>
          <w:szCs w:val="24"/>
          <w:lang w:eastAsia="zh-CN"/>
        </w:rPr>
      </w:pPr>
      <w:r w:rsidRPr="00904DAA">
        <w:rPr>
          <w:sz w:val="24"/>
          <w:szCs w:val="24"/>
          <w:lang w:eastAsia="zh-CN"/>
        </w:rPr>
        <w:t>It provides data analyses to help benchmarking participants understand the relationship between their work processes and productivity.</w:t>
      </w:r>
    </w:p>
    <w:p w14:paraId="70C3A692" w14:textId="77777777" w:rsidR="00904DAA" w:rsidRPr="00904DAA" w:rsidRDefault="00904DAA" w:rsidP="00EE4140">
      <w:pPr>
        <w:pStyle w:val="NoSpacing"/>
        <w:jc w:val="both"/>
        <w:rPr>
          <w:sz w:val="24"/>
          <w:szCs w:val="24"/>
          <w:lang w:eastAsia="zh-CN"/>
        </w:rPr>
      </w:pPr>
      <w:r w:rsidRPr="00904DAA">
        <w:rPr>
          <w:sz w:val="24"/>
          <w:szCs w:val="24"/>
          <w:lang w:eastAsia="zh-CN"/>
        </w:rPr>
        <w:t xml:space="preserve"> </w:t>
      </w:r>
    </w:p>
    <w:p w14:paraId="4AE7CDFA" w14:textId="2C19020C" w:rsidR="00904DAA" w:rsidRDefault="00904DAA" w:rsidP="00EE4140">
      <w:pPr>
        <w:pStyle w:val="NoSpacing"/>
        <w:jc w:val="both"/>
        <w:rPr>
          <w:sz w:val="24"/>
          <w:szCs w:val="24"/>
          <w:lang w:eastAsia="zh-CN"/>
        </w:rPr>
      </w:pPr>
      <w:r w:rsidRPr="00904DAA">
        <w:rPr>
          <w:sz w:val="24"/>
          <w:szCs w:val="24"/>
          <w:lang w:eastAsia="zh-CN"/>
        </w:rPr>
        <w:t xml:space="preserve">Ultimately, through benchmarking, companies/projects can implement </w:t>
      </w:r>
      <w:proofErr w:type="gramStart"/>
      <w:r w:rsidRPr="00904DAA">
        <w:rPr>
          <w:sz w:val="24"/>
          <w:szCs w:val="24"/>
          <w:lang w:eastAsia="zh-CN"/>
        </w:rPr>
        <w:t>best</w:t>
      </w:r>
      <w:proofErr w:type="gramEnd"/>
      <w:r w:rsidRPr="00904DAA">
        <w:rPr>
          <w:sz w:val="24"/>
          <w:szCs w:val="24"/>
          <w:lang w:eastAsia="zh-CN"/>
        </w:rPr>
        <w:t xml:space="preserve"> practices and change their work processes to improve engineering and construction productivity. Overall, the CII productivity benchmarking team will continue to promote the participation of productivity benchmarking and to enlarge the database. The team is now able to refine the metrics to accommodate non-industrial projects if participants from building or infrastructure sectors think it is necessary.</w:t>
      </w:r>
    </w:p>
    <w:p w14:paraId="39D5BC79" w14:textId="77777777" w:rsidR="00904DAA" w:rsidRDefault="00904DAA" w:rsidP="00EE4140">
      <w:pPr>
        <w:pStyle w:val="NoSpacing"/>
        <w:jc w:val="both"/>
        <w:rPr>
          <w:sz w:val="24"/>
          <w:szCs w:val="24"/>
          <w:lang w:eastAsia="zh-CN"/>
        </w:rPr>
      </w:pPr>
    </w:p>
    <w:p w14:paraId="57AC40D4" w14:textId="77777777" w:rsidR="00904DAA" w:rsidRPr="00FA506C" w:rsidRDefault="00904DAA" w:rsidP="00EE4140">
      <w:pPr>
        <w:pStyle w:val="NoSpacing"/>
        <w:jc w:val="both"/>
        <w:rPr>
          <w:rFonts w:cs="Times New Roman"/>
          <w:b/>
          <w:bCs/>
          <w:color w:val="000000" w:themeColor="text1"/>
          <w:sz w:val="28"/>
          <w:szCs w:val="28"/>
          <w:u w:val="single"/>
          <w:lang w:eastAsia="zh-CN"/>
        </w:rPr>
      </w:pPr>
      <w:r w:rsidRPr="00FA506C">
        <w:rPr>
          <w:b/>
          <w:bCs/>
          <w:color w:val="000000" w:themeColor="text1"/>
          <w:sz w:val="24"/>
          <w:szCs w:val="24"/>
          <w:u w:val="single"/>
          <w:lang w:eastAsia="zh-CN"/>
        </w:rPr>
        <w:t>Key Takeaways:</w:t>
      </w:r>
    </w:p>
    <w:p w14:paraId="1CFF2663" w14:textId="30281894" w:rsidR="00293FDA" w:rsidRDefault="00293FDA" w:rsidP="00EE4140">
      <w:pPr>
        <w:pStyle w:val="Heading2"/>
        <w:spacing w:before="0" w:after="0" w:line="240" w:lineRule="auto"/>
        <w:rPr>
          <w:color w:val="auto"/>
        </w:rPr>
      </w:pPr>
      <w:r>
        <w:rPr>
          <w:color w:val="auto"/>
        </w:rPr>
        <w:t>(1) A</w:t>
      </w:r>
      <w:r w:rsidR="005C145F" w:rsidRPr="00293FDA">
        <w:rPr>
          <w:color w:val="auto"/>
        </w:rPr>
        <w:t xml:space="preserve">ssist companies/projects in setting project objectives for future assessment </w:t>
      </w:r>
      <w:r w:rsidR="00484917">
        <w:rPr>
          <w:color w:val="auto"/>
        </w:rPr>
        <w:t>using</w:t>
      </w:r>
      <w:r w:rsidR="005C145F" w:rsidRPr="00293FDA">
        <w:rPr>
          <w:color w:val="auto"/>
        </w:rPr>
        <w:t xml:space="preserve"> the data mining tool. </w:t>
      </w:r>
    </w:p>
    <w:p w14:paraId="0D94ACD9" w14:textId="0E52E3F0" w:rsidR="00830C78" w:rsidRPr="00293FDA" w:rsidRDefault="001F6ECD" w:rsidP="00EE4140">
      <w:pPr>
        <w:pStyle w:val="Heading2"/>
        <w:spacing w:before="0" w:after="0" w:line="240" w:lineRule="auto"/>
        <w:ind w:firstLine="360"/>
        <w:rPr>
          <w:color w:val="auto"/>
        </w:rPr>
      </w:pPr>
      <w:r w:rsidRPr="00293FDA">
        <w:rPr>
          <w:color w:val="auto"/>
        </w:rPr>
        <w:t xml:space="preserve">(Project Phase: </w:t>
      </w:r>
      <w:r w:rsidR="00C947A4" w:rsidRPr="00293FDA">
        <w:rPr>
          <w:color w:val="auto"/>
        </w:rPr>
        <w:t>D</w:t>
      </w:r>
      <w:r w:rsidR="00050FD8" w:rsidRPr="00293FDA">
        <w:rPr>
          <w:color w:val="auto"/>
        </w:rPr>
        <w:t xml:space="preserve">etailed Scope </w:t>
      </w:r>
      <w:r w:rsidR="00DA085F" w:rsidRPr="00293FDA">
        <w:rPr>
          <w:color w:val="auto"/>
        </w:rPr>
        <w:t>through</w:t>
      </w:r>
      <w:r w:rsidR="00050FD8" w:rsidRPr="00293FDA">
        <w:rPr>
          <w:color w:val="auto"/>
        </w:rPr>
        <w:t xml:space="preserve"> Operate Facility</w:t>
      </w:r>
      <w:r w:rsidRPr="00293FDA">
        <w:rPr>
          <w:color w:val="auto"/>
        </w:rPr>
        <w:t>)</w:t>
      </w:r>
    </w:p>
    <w:p w14:paraId="56E0632D" w14:textId="28A41657" w:rsidR="00060A78" w:rsidRPr="00293FDA" w:rsidRDefault="00060A78" w:rsidP="00EE4140">
      <w:pPr>
        <w:pStyle w:val="ListParagraph"/>
        <w:numPr>
          <w:ilvl w:val="0"/>
          <w:numId w:val="25"/>
        </w:numPr>
        <w:spacing w:after="0" w:line="240" w:lineRule="auto"/>
        <w:rPr>
          <w:rFonts w:cs="Times New Roman"/>
          <w:sz w:val="24"/>
          <w:szCs w:val="24"/>
        </w:rPr>
      </w:pPr>
      <w:r w:rsidRPr="00293FDA">
        <w:rPr>
          <w:rFonts w:cs="Times New Roman"/>
          <w:sz w:val="24"/>
          <w:szCs w:val="24"/>
        </w:rPr>
        <w:t xml:space="preserve">Define clear productivity metrics </w:t>
      </w:r>
      <w:r w:rsidR="00293FDA">
        <w:rPr>
          <w:rFonts w:cs="Times New Roman"/>
          <w:sz w:val="24"/>
          <w:szCs w:val="24"/>
        </w:rPr>
        <w:t xml:space="preserve">that are </w:t>
      </w:r>
      <w:r w:rsidRPr="00293FDA">
        <w:rPr>
          <w:rFonts w:cs="Times New Roman"/>
          <w:sz w:val="24"/>
          <w:szCs w:val="24"/>
        </w:rPr>
        <w:t>aligned with project goals to enable accurate benchmarking and tracking.</w:t>
      </w:r>
    </w:p>
    <w:p w14:paraId="7949976D" w14:textId="4CBFE296" w:rsidR="00060A78" w:rsidRPr="00293FDA" w:rsidRDefault="00060A78" w:rsidP="00EE4140">
      <w:pPr>
        <w:pStyle w:val="ListParagraph"/>
        <w:numPr>
          <w:ilvl w:val="0"/>
          <w:numId w:val="25"/>
        </w:numPr>
        <w:spacing w:after="0" w:line="240" w:lineRule="auto"/>
        <w:rPr>
          <w:rFonts w:cs="Times New Roman"/>
          <w:sz w:val="24"/>
          <w:szCs w:val="24"/>
        </w:rPr>
      </w:pPr>
      <w:r w:rsidRPr="00293FDA">
        <w:rPr>
          <w:rFonts w:cs="Times New Roman"/>
          <w:sz w:val="24"/>
          <w:szCs w:val="24"/>
        </w:rPr>
        <w:t xml:space="preserve">Establish data collection protocols to gather relevant productivity data throughout </w:t>
      </w:r>
      <w:r w:rsidR="00293FDA">
        <w:rPr>
          <w:rFonts w:cs="Times New Roman"/>
          <w:sz w:val="24"/>
          <w:szCs w:val="24"/>
        </w:rPr>
        <w:t xml:space="preserve">the </w:t>
      </w:r>
      <w:r w:rsidRPr="00293FDA">
        <w:rPr>
          <w:rFonts w:cs="Times New Roman"/>
          <w:sz w:val="24"/>
          <w:szCs w:val="24"/>
        </w:rPr>
        <w:t>project phases.</w:t>
      </w:r>
    </w:p>
    <w:p w14:paraId="174327E3" w14:textId="29F3D98B" w:rsidR="00060A78" w:rsidRPr="00293FDA" w:rsidRDefault="00060A78" w:rsidP="00EE4140">
      <w:pPr>
        <w:pStyle w:val="ListParagraph"/>
        <w:numPr>
          <w:ilvl w:val="0"/>
          <w:numId w:val="25"/>
        </w:numPr>
        <w:spacing w:after="0" w:line="240" w:lineRule="auto"/>
        <w:rPr>
          <w:rFonts w:cs="Times New Roman"/>
          <w:sz w:val="24"/>
          <w:szCs w:val="24"/>
        </w:rPr>
      </w:pPr>
      <w:r w:rsidRPr="00293FDA">
        <w:rPr>
          <w:rFonts w:cs="Times New Roman"/>
          <w:sz w:val="24"/>
          <w:szCs w:val="24"/>
        </w:rPr>
        <w:t>Set target benchmarks for productivity based on industry standards and comparable projects.</w:t>
      </w:r>
    </w:p>
    <w:p w14:paraId="065DE98A" w14:textId="5456B0EB" w:rsidR="00060A78" w:rsidRPr="00293FDA" w:rsidRDefault="00060A78" w:rsidP="00EE4140">
      <w:pPr>
        <w:pStyle w:val="ListParagraph"/>
        <w:numPr>
          <w:ilvl w:val="0"/>
          <w:numId w:val="25"/>
        </w:numPr>
        <w:spacing w:after="0" w:line="240" w:lineRule="auto"/>
        <w:rPr>
          <w:rFonts w:cs="Times New Roman"/>
          <w:sz w:val="24"/>
          <w:szCs w:val="24"/>
        </w:rPr>
      </w:pPr>
      <w:r w:rsidRPr="00293FDA">
        <w:rPr>
          <w:rFonts w:cs="Times New Roman"/>
          <w:sz w:val="24"/>
          <w:szCs w:val="24"/>
        </w:rPr>
        <w:t>Use the data mining tool to analyze past project performance and identify improvement areas.</w:t>
      </w:r>
    </w:p>
    <w:p w14:paraId="4271672D" w14:textId="7A218731" w:rsidR="00060A78" w:rsidRDefault="00060A78" w:rsidP="00EE4140">
      <w:pPr>
        <w:pStyle w:val="ListParagraph"/>
        <w:numPr>
          <w:ilvl w:val="0"/>
          <w:numId w:val="25"/>
        </w:numPr>
        <w:spacing w:after="0" w:line="240" w:lineRule="auto"/>
        <w:rPr>
          <w:rFonts w:cs="Times New Roman"/>
          <w:sz w:val="24"/>
          <w:szCs w:val="24"/>
        </w:rPr>
      </w:pPr>
      <w:r w:rsidRPr="00293FDA">
        <w:rPr>
          <w:rFonts w:cs="Times New Roman"/>
          <w:sz w:val="24"/>
          <w:szCs w:val="24"/>
        </w:rPr>
        <w:t>Regularly review and adjust objectives based on evolving project conditions and productivity insights.</w:t>
      </w:r>
    </w:p>
    <w:p w14:paraId="4139D56B" w14:textId="77777777" w:rsidR="00293FDA" w:rsidRPr="00293FDA" w:rsidRDefault="00293FDA" w:rsidP="00EE4140">
      <w:pPr>
        <w:pStyle w:val="ListParagraph"/>
        <w:spacing w:after="0" w:line="240" w:lineRule="auto"/>
        <w:rPr>
          <w:rFonts w:cs="Times New Roman"/>
          <w:sz w:val="24"/>
          <w:szCs w:val="24"/>
        </w:rPr>
      </w:pPr>
    </w:p>
    <w:p w14:paraId="2662A662" w14:textId="259C31F5" w:rsidR="00293FDA" w:rsidRDefault="00293FDA" w:rsidP="00EE4140">
      <w:pPr>
        <w:pStyle w:val="Heading2"/>
        <w:spacing w:before="0" w:after="0" w:line="240" w:lineRule="auto"/>
        <w:rPr>
          <w:color w:val="auto"/>
        </w:rPr>
      </w:pPr>
      <w:r>
        <w:rPr>
          <w:color w:val="auto"/>
        </w:rPr>
        <w:t>(2) H</w:t>
      </w:r>
      <w:r w:rsidR="002274F7" w:rsidRPr="00293FDA">
        <w:rPr>
          <w:color w:val="auto"/>
        </w:rPr>
        <w:t xml:space="preserve">elp </w:t>
      </w:r>
      <w:r>
        <w:rPr>
          <w:color w:val="auto"/>
        </w:rPr>
        <w:t xml:space="preserve">participants of the </w:t>
      </w:r>
      <w:r w:rsidR="002274F7" w:rsidRPr="00293FDA">
        <w:rPr>
          <w:color w:val="auto"/>
        </w:rPr>
        <w:t xml:space="preserve">benchmarking </w:t>
      </w:r>
      <w:r>
        <w:rPr>
          <w:color w:val="auto"/>
        </w:rPr>
        <w:t>effort to</w:t>
      </w:r>
      <w:r w:rsidR="002274F7" w:rsidRPr="00293FDA">
        <w:rPr>
          <w:color w:val="auto"/>
        </w:rPr>
        <w:t xml:space="preserve"> identify productivity problems on their projects </w:t>
      </w:r>
      <w:proofErr w:type="gramStart"/>
      <w:r w:rsidR="002274F7" w:rsidRPr="00293FDA">
        <w:rPr>
          <w:color w:val="auto"/>
        </w:rPr>
        <w:t xml:space="preserve">through the </w:t>
      </w:r>
      <w:r w:rsidR="00BE7AFB">
        <w:rPr>
          <w:color w:val="auto"/>
        </w:rPr>
        <w:t>use of</w:t>
      </w:r>
      <w:proofErr w:type="gramEnd"/>
      <w:r w:rsidR="00BE7AFB">
        <w:rPr>
          <w:color w:val="auto"/>
        </w:rPr>
        <w:t xml:space="preserve"> </w:t>
      </w:r>
      <w:r w:rsidR="002274F7" w:rsidRPr="00293FDA">
        <w:rPr>
          <w:color w:val="auto"/>
        </w:rPr>
        <w:t xml:space="preserve">key reports. </w:t>
      </w:r>
    </w:p>
    <w:p w14:paraId="21A6095E" w14:textId="1649C04A" w:rsidR="00830C78" w:rsidRPr="00293FDA" w:rsidRDefault="00DA085F" w:rsidP="00EE4140">
      <w:pPr>
        <w:pStyle w:val="Heading2"/>
        <w:spacing w:before="0" w:after="0" w:line="240" w:lineRule="auto"/>
        <w:ind w:firstLine="360"/>
        <w:rPr>
          <w:color w:val="auto"/>
        </w:rPr>
      </w:pPr>
      <w:r w:rsidRPr="00293FDA">
        <w:rPr>
          <w:color w:val="auto"/>
        </w:rPr>
        <w:t>(Project Phase:</w:t>
      </w:r>
      <w:r w:rsidR="00C947A4" w:rsidRPr="00293FDA">
        <w:rPr>
          <w:color w:val="auto"/>
        </w:rPr>
        <w:t xml:space="preserve"> Detailed Scope through Operate Facility</w:t>
      </w:r>
      <w:r w:rsidRPr="00293FDA">
        <w:rPr>
          <w:color w:val="auto"/>
        </w:rPr>
        <w:t>)</w:t>
      </w:r>
    </w:p>
    <w:p w14:paraId="331313F5" w14:textId="6E1BCB11" w:rsidR="000C3EC1" w:rsidRPr="00293FDA" w:rsidRDefault="000C3EC1" w:rsidP="00EE4140">
      <w:pPr>
        <w:pStyle w:val="ListParagraph"/>
        <w:numPr>
          <w:ilvl w:val="0"/>
          <w:numId w:val="26"/>
        </w:numPr>
        <w:spacing w:after="0" w:line="240" w:lineRule="auto"/>
        <w:rPr>
          <w:rFonts w:cs="Times New Roman"/>
          <w:sz w:val="24"/>
          <w:szCs w:val="24"/>
        </w:rPr>
      </w:pPr>
      <w:r w:rsidRPr="00293FDA">
        <w:rPr>
          <w:rFonts w:cs="Times New Roman"/>
          <w:sz w:val="24"/>
          <w:szCs w:val="24"/>
        </w:rPr>
        <w:t>Review key report quartiles to pinpoint areas with low productivity relative to comparable projects.</w:t>
      </w:r>
    </w:p>
    <w:p w14:paraId="7DF1719F" w14:textId="4A79A87D" w:rsidR="000C3EC1" w:rsidRPr="00293FDA" w:rsidRDefault="000C3EC1" w:rsidP="00EE4140">
      <w:pPr>
        <w:pStyle w:val="ListParagraph"/>
        <w:numPr>
          <w:ilvl w:val="0"/>
          <w:numId w:val="26"/>
        </w:numPr>
        <w:spacing w:after="0" w:line="240" w:lineRule="auto"/>
        <w:rPr>
          <w:rFonts w:cs="Times New Roman"/>
          <w:sz w:val="24"/>
          <w:szCs w:val="24"/>
        </w:rPr>
      </w:pPr>
      <w:r w:rsidRPr="00293FDA">
        <w:rPr>
          <w:rFonts w:cs="Times New Roman"/>
          <w:sz w:val="24"/>
          <w:szCs w:val="24"/>
        </w:rPr>
        <w:lastRenderedPageBreak/>
        <w:t xml:space="preserve">Analyze </w:t>
      </w:r>
      <w:r w:rsidR="00293FDA">
        <w:rPr>
          <w:rFonts w:cs="Times New Roman"/>
          <w:sz w:val="24"/>
          <w:szCs w:val="24"/>
        </w:rPr>
        <w:t xml:space="preserve">the </w:t>
      </w:r>
      <w:r w:rsidRPr="00293FDA">
        <w:rPr>
          <w:rFonts w:cs="Times New Roman"/>
          <w:sz w:val="24"/>
          <w:szCs w:val="24"/>
        </w:rPr>
        <w:t xml:space="preserve">percentile bars in </w:t>
      </w:r>
      <w:r w:rsidR="00293FDA">
        <w:rPr>
          <w:rFonts w:cs="Times New Roman"/>
          <w:sz w:val="24"/>
          <w:szCs w:val="24"/>
        </w:rPr>
        <w:t xml:space="preserve">the </w:t>
      </w:r>
      <w:r w:rsidRPr="00293FDA">
        <w:rPr>
          <w:rFonts w:cs="Times New Roman"/>
          <w:sz w:val="24"/>
          <w:szCs w:val="24"/>
        </w:rPr>
        <w:t>key reports to determine specific productivity metrics that fall below industry standards.</w:t>
      </w:r>
    </w:p>
    <w:p w14:paraId="32A0D5E0" w14:textId="7C3D1591" w:rsidR="000C3EC1" w:rsidRPr="00293FDA" w:rsidRDefault="000C3EC1" w:rsidP="00EE4140">
      <w:pPr>
        <w:pStyle w:val="ListParagraph"/>
        <w:numPr>
          <w:ilvl w:val="0"/>
          <w:numId w:val="26"/>
        </w:numPr>
        <w:spacing w:after="0" w:line="240" w:lineRule="auto"/>
        <w:rPr>
          <w:rFonts w:cs="Times New Roman"/>
          <w:sz w:val="24"/>
          <w:szCs w:val="24"/>
        </w:rPr>
      </w:pPr>
      <w:r w:rsidRPr="00293FDA">
        <w:rPr>
          <w:rFonts w:cs="Times New Roman"/>
          <w:sz w:val="24"/>
          <w:szCs w:val="24"/>
        </w:rPr>
        <w:t>Identify recurring productivity bottlenecks across project phases using aggregated key report data.</w:t>
      </w:r>
    </w:p>
    <w:p w14:paraId="5F39C89E" w14:textId="3C799B67" w:rsidR="000C3EC1" w:rsidRPr="00293FDA" w:rsidRDefault="000C3EC1" w:rsidP="00EE4140">
      <w:pPr>
        <w:pStyle w:val="ListParagraph"/>
        <w:numPr>
          <w:ilvl w:val="0"/>
          <w:numId w:val="26"/>
        </w:numPr>
        <w:spacing w:after="0" w:line="240" w:lineRule="auto"/>
        <w:rPr>
          <w:rFonts w:cs="Times New Roman"/>
          <w:sz w:val="24"/>
          <w:szCs w:val="24"/>
        </w:rPr>
      </w:pPr>
      <w:r w:rsidRPr="00293FDA">
        <w:rPr>
          <w:rFonts w:cs="Times New Roman"/>
          <w:sz w:val="24"/>
          <w:szCs w:val="24"/>
        </w:rPr>
        <w:t>Focus on metrics in the lowest quartile to address critical productivity weaknesses</w:t>
      </w:r>
      <w:r w:rsidR="00293FDA">
        <w:rPr>
          <w:rFonts w:cs="Times New Roman"/>
          <w:sz w:val="24"/>
          <w:szCs w:val="24"/>
        </w:rPr>
        <w:t xml:space="preserve"> that negatively</w:t>
      </w:r>
      <w:r w:rsidRPr="00293FDA">
        <w:rPr>
          <w:rFonts w:cs="Times New Roman"/>
          <w:sz w:val="24"/>
          <w:szCs w:val="24"/>
        </w:rPr>
        <w:t xml:space="preserve"> impact project outcomes.</w:t>
      </w:r>
    </w:p>
    <w:p w14:paraId="6EECBD25" w14:textId="7BC44DC8" w:rsidR="000C3EC1" w:rsidRDefault="000C3EC1" w:rsidP="00EE4140">
      <w:pPr>
        <w:pStyle w:val="ListParagraph"/>
        <w:numPr>
          <w:ilvl w:val="0"/>
          <w:numId w:val="26"/>
        </w:numPr>
        <w:spacing w:after="0" w:line="240" w:lineRule="auto"/>
        <w:rPr>
          <w:rFonts w:cs="Times New Roman"/>
          <w:sz w:val="24"/>
          <w:szCs w:val="24"/>
        </w:rPr>
      </w:pPr>
      <w:r w:rsidRPr="00293FDA">
        <w:rPr>
          <w:rFonts w:cs="Times New Roman"/>
          <w:sz w:val="24"/>
          <w:szCs w:val="24"/>
        </w:rPr>
        <w:t xml:space="preserve">Compare </w:t>
      </w:r>
      <w:r w:rsidR="00293FDA">
        <w:rPr>
          <w:rFonts w:cs="Times New Roman"/>
          <w:sz w:val="24"/>
          <w:szCs w:val="24"/>
        </w:rPr>
        <w:t xml:space="preserve">project </w:t>
      </w:r>
      <w:r w:rsidRPr="00293FDA">
        <w:rPr>
          <w:rFonts w:cs="Times New Roman"/>
          <w:sz w:val="24"/>
          <w:szCs w:val="24"/>
        </w:rPr>
        <w:t>performance against similar project types to refine productivity improvement strategies.</w:t>
      </w:r>
    </w:p>
    <w:p w14:paraId="692004D2" w14:textId="77777777" w:rsidR="00293FDA" w:rsidRPr="00293FDA" w:rsidRDefault="00293FDA" w:rsidP="00EE4140">
      <w:pPr>
        <w:pStyle w:val="ListParagraph"/>
        <w:spacing w:after="0" w:line="240" w:lineRule="auto"/>
        <w:rPr>
          <w:rFonts w:cs="Times New Roman"/>
          <w:sz w:val="24"/>
          <w:szCs w:val="24"/>
        </w:rPr>
      </w:pPr>
    </w:p>
    <w:p w14:paraId="6B925176" w14:textId="07EC80EB" w:rsidR="00293FDA" w:rsidRDefault="00293FDA" w:rsidP="00EE4140">
      <w:pPr>
        <w:pStyle w:val="Heading2"/>
        <w:spacing w:before="0" w:after="0" w:line="240" w:lineRule="auto"/>
        <w:rPr>
          <w:color w:val="auto"/>
        </w:rPr>
      </w:pPr>
      <w:r>
        <w:rPr>
          <w:color w:val="auto"/>
        </w:rPr>
        <w:t>(3) P</w:t>
      </w:r>
      <w:r w:rsidR="003C0095" w:rsidRPr="00293FDA">
        <w:rPr>
          <w:color w:val="auto"/>
        </w:rPr>
        <w:t>rovide data analys</w:t>
      </w:r>
      <w:r w:rsidR="00BE7AFB">
        <w:rPr>
          <w:color w:val="auto"/>
        </w:rPr>
        <w:t>is results</w:t>
      </w:r>
      <w:r w:rsidR="003C0095" w:rsidRPr="00293FDA">
        <w:rPr>
          <w:color w:val="auto"/>
        </w:rPr>
        <w:t xml:space="preserve"> to help </w:t>
      </w:r>
      <w:r>
        <w:rPr>
          <w:color w:val="auto"/>
        </w:rPr>
        <w:t xml:space="preserve">participants of the </w:t>
      </w:r>
      <w:r w:rsidRPr="00293FDA">
        <w:rPr>
          <w:color w:val="auto"/>
        </w:rPr>
        <w:t xml:space="preserve">benchmarking </w:t>
      </w:r>
      <w:r>
        <w:rPr>
          <w:color w:val="auto"/>
        </w:rPr>
        <w:t xml:space="preserve">effort </w:t>
      </w:r>
      <w:r w:rsidR="003C0095" w:rsidRPr="00293FDA">
        <w:rPr>
          <w:color w:val="auto"/>
        </w:rPr>
        <w:t xml:space="preserve">understand the relationship between their work processes and productivity. </w:t>
      </w:r>
    </w:p>
    <w:p w14:paraId="7DB34570" w14:textId="54376108" w:rsidR="00D805A5" w:rsidRPr="00293FDA" w:rsidRDefault="00DA085F" w:rsidP="00EE4140">
      <w:pPr>
        <w:pStyle w:val="Heading2"/>
        <w:spacing w:before="0" w:after="0" w:line="240" w:lineRule="auto"/>
        <w:ind w:firstLine="360"/>
        <w:rPr>
          <w:color w:val="auto"/>
        </w:rPr>
      </w:pPr>
      <w:r w:rsidRPr="00293FDA">
        <w:rPr>
          <w:color w:val="auto"/>
        </w:rPr>
        <w:t>(Project Phase:</w:t>
      </w:r>
      <w:r w:rsidR="00C947A4" w:rsidRPr="00293FDA">
        <w:rPr>
          <w:color w:val="auto"/>
        </w:rPr>
        <w:t xml:space="preserve"> Detailed Scope through Operate Facility</w:t>
      </w:r>
      <w:r w:rsidRPr="00293FDA">
        <w:rPr>
          <w:color w:val="auto"/>
        </w:rPr>
        <w:t>)</w:t>
      </w:r>
    </w:p>
    <w:p w14:paraId="4F7A7EAC" w14:textId="2D73AFBF" w:rsidR="00B86696" w:rsidRPr="00293FDA" w:rsidRDefault="00B86696" w:rsidP="00EE4140">
      <w:pPr>
        <w:pStyle w:val="ListParagraph"/>
        <w:numPr>
          <w:ilvl w:val="0"/>
          <w:numId w:val="27"/>
        </w:numPr>
        <w:spacing w:after="0" w:line="240" w:lineRule="auto"/>
        <w:rPr>
          <w:rFonts w:cs="Times New Roman"/>
          <w:sz w:val="24"/>
          <w:szCs w:val="24"/>
        </w:rPr>
      </w:pPr>
      <w:r w:rsidRPr="00293FDA">
        <w:rPr>
          <w:rFonts w:cs="Times New Roman"/>
          <w:sz w:val="24"/>
          <w:szCs w:val="24"/>
        </w:rPr>
        <w:t xml:space="preserve">Conduct </w:t>
      </w:r>
      <w:r w:rsidR="00293FDA">
        <w:rPr>
          <w:rFonts w:cs="Times New Roman"/>
          <w:sz w:val="24"/>
          <w:szCs w:val="24"/>
        </w:rPr>
        <w:t>compar</w:t>
      </w:r>
      <w:r w:rsidR="00BE7AFB">
        <w:rPr>
          <w:rFonts w:cs="Times New Roman"/>
          <w:sz w:val="24"/>
          <w:szCs w:val="24"/>
        </w:rPr>
        <w:t>ative</w:t>
      </w:r>
      <w:r w:rsidRPr="00293FDA">
        <w:rPr>
          <w:rFonts w:cs="Times New Roman"/>
          <w:sz w:val="24"/>
          <w:szCs w:val="24"/>
        </w:rPr>
        <w:t xml:space="preserve"> analyses between </w:t>
      </w:r>
      <w:r w:rsidR="00293FDA">
        <w:rPr>
          <w:rFonts w:cs="Times New Roman"/>
          <w:sz w:val="24"/>
          <w:szCs w:val="24"/>
        </w:rPr>
        <w:t xml:space="preserve">the </w:t>
      </w:r>
      <w:r w:rsidRPr="00293FDA">
        <w:rPr>
          <w:rFonts w:cs="Times New Roman"/>
          <w:sz w:val="24"/>
          <w:szCs w:val="24"/>
        </w:rPr>
        <w:t>work processes and productivity metrics to highlight impactful activities.</w:t>
      </w:r>
    </w:p>
    <w:p w14:paraId="295A7D54" w14:textId="617CE705" w:rsidR="00B86696" w:rsidRPr="00293FDA" w:rsidRDefault="00B86696" w:rsidP="00EE4140">
      <w:pPr>
        <w:pStyle w:val="ListParagraph"/>
        <w:numPr>
          <w:ilvl w:val="0"/>
          <w:numId w:val="27"/>
        </w:numPr>
        <w:spacing w:after="0" w:line="240" w:lineRule="auto"/>
        <w:rPr>
          <w:rFonts w:cs="Times New Roman"/>
          <w:sz w:val="24"/>
          <w:szCs w:val="24"/>
        </w:rPr>
      </w:pPr>
      <w:r w:rsidRPr="00293FDA">
        <w:rPr>
          <w:rFonts w:cs="Times New Roman"/>
          <w:sz w:val="24"/>
          <w:szCs w:val="24"/>
        </w:rPr>
        <w:t xml:space="preserve">Identify specific work processes </w:t>
      </w:r>
      <w:r w:rsidR="00293FDA">
        <w:rPr>
          <w:rFonts w:cs="Times New Roman"/>
          <w:sz w:val="24"/>
          <w:szCs w:val="24"/>
        </w:rPr>
        <w:t xml:space="preserve">that are </w:t>
      </w:r>
      <w:r w:rsidRPr="00293FDA">
        <w:rPr>
          <w:rFonts w:cs="Times New Roman"/>
          <w:sz w:val="24"/>
          <w:szCs w:val="24"/>
        </w:rPr>
        <w:t>associated with high and low productivity to guide targeted improvements.</w:t>
      </w:r>
    </w:p>
    <w:p w14:paraId="0F86C820" w14:textId="2BCA3223" w:rsidR="00B86696" w:rsidRPr="00293FDA" w:rsidRDefault="00B86696" w:rsidP="00EE4140">
      <w:pPr>
        <w:pStyle w:val="ListParagraph"/>
        <w:numPr>
          <w:ilvl w:val="0"/>
          <w:numId w:val="27"/>
        </w:numPr>
        <w:spacing w:after="0" w:line="240" w:lineRule="auto"/>
        <w:rPr>
          <w:rFonts w:cs="Times New Roman"/>
          <w:sz w:val="24"/>
          <w:szCs w:val="24"/>
        </w:rPr>
      </w:pPr>
      <w:r w:rsidRPr="00293FDA">
        <w:rPr>
          <w:rFonts w:cs="Times New Roman"/>
          <w:sz w:val="24"/>
          <w:szCs w:val="24"/>
        </w:rPr>
        <w:t xml:space="preserve">Use data visualizations to show </w:t>
      </w:r>
      <w:r w:rsidR="00293FDA">
        <w:rPr>
          <w:rFonts w:cs="Times New Roman"/>
          <w:sz w:val="24"/>
          <w:szCs w:val="24"/>
        </w:rPr>
        <w:t xml:space="preserve">ways that </w:t>
      </w:r>
      <w:r w:rsidRPr="00293FDA">
        <w:rPr>
          <w:rFonts w:cs="Times New Roman"/>
          <w:sz w:val="24"/>
          <w:szCs w:val="24"/>
        </w:rPr>
        <w:t>process adjustments affect productivity outcomes.</w:t>
      </w:r>
    </w:p>
    <w:p w14:paraId="40B8277A" w14:textId="7907A998" w:rsidR="00B86696" w:rsidRPr="00293FDA" w:rsidRDefault="00B86696" w:rsidP="00EE4140">
      <w:pPr>
        <w:pStyle w:val="ListParagraph"/>
        <w:numPr>
          <w:ilvl w:val="0"/>
          <w:numId w:val="27"/>
        </w:numPr>
        <w:spacing w:after="0" w:line="240" w:lineRule="auto"/>
        <w:rPr>
          <w:rFonts w:cs="Times New Roman"/>
          <w:sz w:val="24"/>
          <w:szCs w:val="24"/>
        </w:rPr>
      </w:pPr>
      <w:r w:rsidRPr="00293FDA">
        <w:rPr>
          <w:rFonts w:cs="Times New Roman"/>
          <w:sz w:val="24"/>
          <w:szCs w:val="24"/>
        </w:rPr>
        <w:t>Benchmark productivity across similar projects to reveal process-driven productivity variations.</w:t>
      </w:r>
    </w:p>
    <w:p w14:paraId="592F4900" w14:textId="26A5CDC6" w:rsidR="008D3281" w:rsidRPr="00293FDA" w:rsidRDefault="00B86696" w:rsidP="00EE4140">
      <w:pPr>
        <w:pStyle w:val="ListParagraph"/>
        <w:numPr>
          <w:ilvl w:val="0"/>
          <w:numId w:val="27"/>
        </w:numPr>
        <w:spacing w:after="0" w:line="240" w:lineRule="auto"/>
        <w:rPr>
          <w:rFonts w:cs="Times New Roman"/>
          <w:sz w:val="24"/>
          <w:szCs w:val="24"/>
        </w:rPr>
      </w:pPr>
      <w:r w:rsidRPr="00293FDA">
        <w:rPr>
          <w:rFonts w:cs="Times New Roman"/>
          <w:sz w:val="24"/>
          <w:szCs w:val="24"/>
        </w:rPr>
        <w:t>Review process inefficiencies in low-productivity areas and suggest best practices to enhance performance.</w:t>
      </w:r>
    </w:p>
    <w:sectPr w:rsidR="008D3281" w:rsidRPr="00293FDA"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20D3"/>
    <w:multiLevelType w:val="hybridMultilevel"/>
    <w:tmpl w:val="B2840ED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E82DB1"/>
    <w:multiLevelType w:val="hybridMultilevel"/>
    <w:tmpl w:val="691003B0"/>
    <w:lvl w:ilvl="0" w:tplc="06C02BF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7A0384"/>
    <w:multiLevelType w:val="hybridMultilevel"/>
    <w:tmpl w:val="E916A93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DB5962"/>
    <w:multiLevelType w:val="hybridMultilevel"/>
    <w:tmpl w:val="D932D52C"/>
    <w:lvl w:ilvl="0" w:tplc="63B0C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036F72"/>
    <w:multiLevelType w:val="hybridMultilevel"/>
    <w:tmpl w:val="8B98B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C85D8A"/>
    <w:multiLevelType w:val="hybridMultilevel"/>
    <w:tmpl w:val="0F0A574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16"/>
  </w:num>
  <w:num w:numId="2" w16cid:durableId="1052078125">
    <w:abstractNumId w:val="25"/>
  </w:num>
  <w:num w:numId="3" w16cid:durableId="676617151">
    <w:abstractNumId w:val="26"/>
  </w:num>
  <w:num w:numId="4" w16cid:durableId="562835090">
    <w:abstractNumId w:val="21"/>
  </w:num>
  <w:num w:numId="5" w16cid:durableId="1359504598">
    <w:abstractNumId w:val="13"/>
  </w:num>
  <w:num w:numId="6" w16cid:durableId="1562987232">
    <w:abstractNumId w:val="17"/>
  </w:num>
  <w:num w:numId="7" w16cid:durableId="884367478">
    <w:abstractNumId w:val="20"/>
  </w:num>
  <w:num w:numId="8" w16cid:durableId="1738436825">
    <w:abstractNumId w:val="1"/>
  </w:num>
  <w:num w:numId="9" w16cid:durableId="1936673494">
    <w:abstractNumId w:val="14"/>
  </w:num>
  <w:num w:numId="10" w16cid:durableId="431172331">
    <w:abstractNumId w:val="9"/>
  </w:num>
  <w:num w:numId="11" w16cid:durableId="994726383">
    <w:abstractNumId w:val="3"/>
  </w:num>
  <w:num w:numId="12" w16cid:durableId="1914001632">
    <w:abstractNumId w:val="23"/>
  </w:num>
  <w:num w:numId="13" w16cid:durableId="301545632">
    <w:abstractNumId w:val="2"/>
  </w:num>
  <w:num w:numId="14" w16cid:durableId="2017884132">
    <w:abstractNumId w:val="15"/>
  </w:num>
  <w:num w:numId="15" w16cid:durableId="1776166522">
    <w:abstractNumId w:val="24"/>
  </w:num>
  <w:num w:numId="16" w16cid:durableId="1327244331">
    <w:abstractNumId w:val="11"/>
  </w:num>
  <w:num w:numId="17" w16cid:durableId="820850785">
    <w:abstractNumId w:val="8"/>
  </w:num>
  <w:num w:numId="18" w16cid:durableId="1750813447">
    <w:abstractNumId w:val="10"/>
  </w:num>
  <w:num w:numId="19" w16cid:durableId="1264415857">
    <w:abstractNumId w:val="7"/>
  </w:num>
  <w:num w:numId="20" w16cid:durableId="1491749955">
    <w:abstractNumId w:val="4"/>
  </w:num>
  <w:num w:numId="21" w16cid:durableId="508376827">
    <w:abstractNumId w:val="18"/>
  </w:num>
  <w:num w:numId="22" w16cid:durableId="881601151">
    <w:abstractNumId w:val="27"/>
  </w:num>
  <w:num w:numId="23" w16cid:durableId="63258752">
    <w:abstractNumId w:val="5"/>
  </w:num>
  <w:num w:numId="24" w16cid:durableId="832992324">
    <w:abstractNumId w:val="19"/>
  </w:num>
  <w:num w:numId="25" w16cid:durableId="2043897217">
    <w:abstractNumId w:val="0"/>
  </w:num>
  <w:num w:numId="26" w16cid:durableId="232784231">
    <w:abstractNumId w:val="12"/>
  </w:num>
  <w:num w:numId="27" w16cid:durableId="1186863392">
    <w:abstractNumId w:val="28"/>
  </w:num>
  <w:num w:numId="28" w16cid:durableId="1841577990">
    <w:abstractNumId w:val="22"/>
  </w:num>
  <w:num w:numId="29" w16cid:durableId="17915840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QUAZ9prSywAAAA="/>
  </w:docVars>
  <w:rsids>
    <w:rsidRoot w:val="00830C78"/>
    <w:rsid w:val="00040547"/>
    <w:rsid w:val="00050FD8"/>
    <w:rsid w:val="00060A78"/>
    <w:rsid w:val="00066978"/>
    <w:rsid w:val="00090C53"/>
    <w:rsid w:val="00091A32"/>
    <w:rsid w:val="000C3EC1"/>
    <w:rsid w:val="00106FD1"/>
    <w:rsid w:val="00134D87"/>
    <w:rsid w:val="00147C89"/>
    <w:rsid w:val="00167836"/>
    <w:rsid w:val="00175FB9"/>
    <w:rsid w:val="001762EC"/>
    <w:rsid w:val="00177E12"/>
    <w:rsid w:val="00180060"/>
    <w:rsid w:val="00191A51"/>
    <w:rsid w:val="001A2C36"/>
    <w:rsid w:val="001C40B4"/>
    <w:rsid w:val="001C78E6"/>
    <w:rsid w:val="001D686C"/>
    <w:rsid w:val="001F6DBB"/>
    <w:rsid w:val="001F6ECD"/>
    <w:rsid w:val="00206F5F"/>
    <w:rsid w:val="002078D0"/>
    <w:rsid w:val="002147F6"/>
    <w:rsid w:val="0022044D"/>
    <w:rsid w:val="002274F7"/>
    <w:rsid w:val="00230D98"/>
    <w:rsid w:val="0025066D"/>
    <w:rsid w:val="00293FDA"/>
    <w:rsid w:val="00297D38"/>
    <w:rsid w:val="002B3DC2"/>
    <w:rsid w:val="002B75BE"/>
    <w:rsid w:val="002C056D"/>
    <w:rsid w:val="002C7919"/>
    <w:rsid w:val="002E7BD5"/>
    <w:rsid w:val="003075B0"/>
    <w:rsid w:val="00346ADE"/>
    <w:rsid w:val="00350B6A"/>
    <w:rsid w:val="00360BB4"/>
    <w:rsid w:val="00375630"/>
    <w:rsid w:val="00377576"/>
    <w:rsid w:val="003A311F"/>
    <w:rsid w:val="003B2149"/>
    <w:rsid w:val="003C0095"/>
    <w:rsid w:val="003D4BFF"/>
    <w:rsid w:val="003F6D9E"/>
    <w:rsid w:val="004026F2"/>
    <w:rsid w:val="00412A7E"/>
    <w:rsid w:val="0042219D"/>
    <w:rsid w:val="004656F5"/>
    <w:rsid w:val="00484917"/>
    <w:rsid w:val="004B5236"/>
    <w:rsid w:val="004C3E1B"/>
    <w:rsid w:val="004E2590"/>
    <w:rsid w:val="00502DCE"/>
    <w:rsid w:val="005205BD"/>
    <w:rsid w:val="00521D71"/>
    <w:rsid w:val="00536004"/>
    <w:rsid w:val="00543C90"/>
    <w:rsid w:val="00554F68"/>
    <w:rsid w:val="005559B6"/>
    <w:rsid w:val="00557698"/>
    <w:rsid w:val="005853B4"/>
    <w:rsid w:val="005A4F97"/>
    <w:rsid w:val="005B34D0"/>
    <w:rsid w:val="005C145F"/>
    <w:rsid w:val="005D3434"/>
    <w:rsid w:val="005F7B1B"/>
    <w:rsid w:val="00605512"/>
    <w:rsid w:val="00627BDB"/>
    <w:rsid w:val="00642E22"/>
    <w:rsid w:val="00642EA4"/>
    <w:rsid w:val="006624D8"/>
    <w:rsid w:val="00662AEB"/>
    <w:rsid w:val="00672818"/>
    <w:rsid w:val="0069226A"/>
    <w:rsid w:val="00692983"/>
    <w:rsid w:val="006956BA"/>
    <w:rsid w:val="007505A2"/>
    <w:rsid w:val="00767667"/>
    <w:rsid w:val="00791A21"/>
    <w:rsid w:val="0079372A"/>
    <w:rsid w:val="007A64C2"/>
    <w:rsid w:val="007A6C07"/>
    <w:rsid w:val="007D3A2C"/>
    <w:rsid w:val="007E077B"/>
    <w:rsid w:val="0082368D"/>
    <w:rsid w:val="00826371"/>
    <w:rsid w:val="00830C78"/>
    <w:rsid w:val="00841DA5"/>
    <w:rsid w:val="0084208B"/>
    <w:rsid w:val="00843F7E"/>
    <w:rsid w:val="0085257D"/>
    <w:rsid w:val="008525BA"/>
    <w:rsid w:val="00863457"/>
    <w:rsid w:val="00893B71"/>
    <w:rsid w:val="008A086C"/>
    <w:rsid w:val="008A53A5"/>
    <w:rsid w:val="008A77C5"/>
    <w:rsid w:val="008C3801"/>
    <w:rsid w:val="008D3281"/>
    <w:rsid w:val="008E0C58"/>
    <w:rsid w:val="00904DAA"/>
    <w:rsid w:val="009157BB"/>
    <w:rsid w:val="00927DED"/>
    <w:rsid w:val="0093110F"/>
    <w:rsid w:val="009456FC"/>
    <w:rsid w:val="00945849"/>
    <w:rsid w:val="00974D5D"/>
    <w:rsid w:val="00981F18"/>
    <w:rsid w:val="00991680"/>
    <w:rsid w:val="009A418F"/>
    <w:rsid w:val="00A1325C"/>
    <w:rsid w:val="00A16877"/>
    <w:rsid w:val="00A16F49"/>
    <w:rsid w:val="00A20E61"/>
    <w:rsid w:val="00A27D4A"/>
    <w:rsid w:val="00A4057E"/>
    <w:rsid w:val="00A8106C"/>
    <w:rsid w:val="00A9209E"/>
    <w:rsid w:val="00AB497E"/>
    <w:rsid w:val="00B86696"/>
    <w:rsid w:val="00BB5DEC"/>
    <w:rsid w:val="00BE2EA1"/>
    <w:rsid w:val="00BE7AFB"/>
    <w:rsid w:val="00C40551"/>
    <w:rsid w:val="00C50E46"/>
    <w:rsid w:val="00C665F2"/>
    <w:rsid w:val="00C947A4"/>
    <w:rsid w:val="00C95D58"/>
    <w:rsid w:val="00CC4411"/>
    <w:rsid w:val="00CE0ECA"/>
    <w:rsid w:val="00D264CA"/>
    <w:rsid w:val="00D2690D"/>
    <w:rsid w:val="00D270CA"/>
    <w:rsid w:val="00D3224B"/>
    <w:rsid w:val="00D50288"/>
    <w:rsid w:val="00D805A5"/>
    <w:rsid w:val="00D93581"/>
    <w:rsid w:val="00DA085F"/>
    <w:rsid w:val="00DC34FA"/>
    <w:rsid w:val="00DC3935"/>
    <w:rsid w:val="00DD2D0B"/>
    <w:rsid w:val="00DE7955"/>
    <w:rsid w:val="00E0520F"/>
    <w:rsid w:val="00E6414C"/>
    <w:rsid w:val="00E6787B"/>
    <w:rsid w:val="00EC0D03"/>
    <w:rsid w:val="00EC1E4A"/>
    <w:rsid w:val="00EE0144"/>
    <w:rsid w:val="00EE12E6"/>
    <w:rsid w:val="00EE4140"/>
    <w:rsid w:val="00EF6A5F"/>
    <w:rsid w:val="00F26307"/>
    <w:rsid w:val="00F36B4E"/>
    <w:rsid w:val="00F45B5A"/>
    <w:rsid w:val="00F52441"/>
    <w:rsid w:val="00F524A9"/>
    <w:rsid w:val="00F54066"/>
    <w:rsid w:val="00F83FAA"/>
    <w:rsid w:val="00FA506C"/>
    <w:rsid w:val="00FB5806"/>
    <w:rsid w:val="00FB7721"/>
    <w:rsid w:val="00FC2903"/>
    <w:rsid w:val="00FC3FE2"/>
    <w:rsid w:val="00FD1620"/>
    <w:rsid w:val="00FE200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904D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659890743">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struction-institute.org/productivity-benchmarking-summary-repor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506</Words>
  <Characters>3375</Characters>
  <Application>Microsoft Office Word</Application>
  <DocSecurity>0</DocSecurity>
  <Lines>70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11</cp:revision>
  <cp:lastPrinted>2024-11-05T15:53:00Z</cp:lastPrinted>
  <dcterms:created xsi:type="dcterms:W3CDTF">2025-02-28T20:24:00Z</dcterms:created>
  <dcterms:modified xsi:type="dcterms:W3CDTF">2025-03-05T02:23:00Z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